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 w:val="0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pStyle w:val="4"/>
        <w:widowControl w:val="0"/>
        <w:wordWrap w:val="0"/>
        <w:spacing w:before="0" w:beforeAutospacing="0" w:after="0" w:afterAutospacing="0"/>
        <w:jc w:val="center"/>
        <w:outlineLvl w:val="0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肇庆市诚信“红黑榜”（第十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  <w:t>九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期）</w:t>
      </w:r>
    </w:p>
    <w:bookmarkEnd w:id="0"/>
    <w:p>
      <w:pPr>
        <w:pStyle w:val="2"/>
        <w:numPr>
          <w:ilvl w:val="0"/>
          <w:numId w:val="1"/>
        </w:numPr>
        <w:spacing w:before="0" w:after="0" w:line="600" w:lineRule="exact"/>
        <w:ind w:left="652"/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cs="黑体"/>
          <w:color w:val="auto"/>
        </w:rPr>
        <w:t>守信红榜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1、20</w:t>
      </w:r>
      <w:r>
        <w:rPr>
          <w:rFonts w:hint="eastAsia" w:ascii="仿宋_GB2312" w:hAnsi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年测绘资质单位守信名单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860"/>
        <w:gridCol w:w="1260"/>
        <w:gridCol w:w="1500"/>
        <w:gridCol w:w="1080"/>
        <w:gridCol w:w="1335"/>
        <w:gridCol w:w="3015"/>
        <w:gridCol w:w="1185"/>
        <w:gridCol w:w="1485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信息主体名称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统一社会信用代码/组织机构代码/工商注册号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红榜名称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认定机关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认定事由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广东有色地质肇庆勘测公司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91441200195283601G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12441200G18780195J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肇庆市城市建设规划测量队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12441200456488630Y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广东省地质局第五地质大队（广东省肇庆地质灾害应急抢险技术中心)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12441200456489844Y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广东省西江航道事务中心西江航标与测绘所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124412004564901679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广东多源地理信息服务有限公司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91441200398088750G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肇庆市地理信息与规划编制研究中心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124412007193835325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广东裕有勘测科技有限公司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91441202595853917P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肇庆市鼎湖区城镇建设规划测量队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124412038954272588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肇庆市国土资源局高要分局测绘队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12441283736165449Q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肇庆高新技术产业开发区规划勘测设计研究院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124412005608505057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肇庆永辉测绘技术有限公司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914412005645885243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广东衡达房地产土地资产评估与测绘有限公司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914412007259985097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肇庆市端州区房地产测绘所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12441202751077009C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肇庆市房屋测绘所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1244120073755397X9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肇庆市高要区明珠测量队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914412836698400524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肇庆市天朗测绘地理信息服务有限公司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91441283MA4WB3204K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四会市国土资源局测量队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12441284725082752J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四会市规划测量队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124412846863683866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四会市水利水电勘测设计院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91441284G18813516N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广宁县测绘队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124412230825631133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广宁县城乡规划服务中心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1244122300715984X6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12441224722918294D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怀集县金土测绘有限公司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91441224694736636A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怀集县城市规划设计室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914412240960331801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德庆县国土资源测绘队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124412267436858727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封开县测量队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124412254565179486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广东中天成物业工程有限公司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91441202MA4W010P0M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肇庆恒业测绘有限公司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91441202MA51LF969K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肇庆市端州区飞杨测绘有限公司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91441202MA4WLX8T6X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肇庆市环仪测绘有限公司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91441223MA521MH79A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广宁县粤宁测绘有限公司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91441223MA522Q1B6P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肇庆市隆悦勘测工程有限公司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91441202MA51M3X219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肇庆市2020年测绘资质单位守信名单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测绘资质单位守信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根据《肇庆市自然资源局测绘行业信用信息管理诚信红黑榜相关实施细则》，认定为诚信红榜。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2021年4月10日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</w:tbl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环保诚信企业名单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995"/>
        <w:gridCol w:w="1590"/>
        <w:gridCol w:w="1155"/>
        <w:gridCol w:w="1395"/>
        <w:gridCol w:w="1901"/>
        <w:gridCol w:w="1789"/>
        <w:gridCol w:w="969"/>
        <w:gridCol w:w="141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信息主体名称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统一社会信用代码/组织机构代码/工商注册号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红榜名称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认定机关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认定事由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德庆县污水处理厂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91441226777833992Q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肇庆市生态环境局德庆分局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广东肇庆星湖生物科技股份有限公司星湖生化制药厂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91441200796261264M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肇庆市生态环境局端州分局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广宁县广业环保有限公司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914412236904713945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肇庆市生态环境局广宁分局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怀集县广业环保水务有限公司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91441224690478799C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肇庆市生态环境局怀集分局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肇庆市鼎湖区广业环保水务有限公司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914412036904710958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肇庆市生态环境局鼎湖分局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肇庆市禄步同济水务有限公司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91441283314855466Q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肇庆市生态环境局高要分局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肇庆市同济水务有限公司（高要城市污水处理厂）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914412835625542676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肇庆市生态环境局高要分局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肇庆市同济水务有限公司(金利镇污水处理厂)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914412835682950759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肇庆市生态环境局高要分局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肇庆市肇水污水处理有限公司四会污水处理厂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91441284579725448K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肇庆市生态环境局四会分局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肇庆浩旺环保发展有限公司（肇庆高新区第一污水处理厂）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91441200584676994H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肇庆市生态环境局 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封开县广业环保有限公司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91441225690450702J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肇庆市生态环境局封开分局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肇水污水处理有限公司肇水污水处理有限公司第一污水处理厂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91441200675230090W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肇庆市生态环境局端州分局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肇水污水处理有限公司肇水污水处理有限公司第二污水处理厂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91441200675230090W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肇庆市生态环境局端州分局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肇水污水处理有限公司肇水污水处理有限公司第三污水处理厂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91441200675230090W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环境保护诚信红榜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肇庆市生态环境局端州分局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2018年省级信用评价被评为“环保诚信企业”（绿牌）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《肇庆市环境保护诚信红黑榜管理实施细则》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2021年4月15日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br w:type="page"/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餐饮服务食品安全A级单位</w:t>
      </w:r>
    </w:p>
    <w:tbl>
      <w:tblPr>
        <w:tblStyle w:val="6"/>
        <w:tblW w:w="14039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755"/>
        <w:gridCol w:w="1545"/>
        <w:gridCol w:w="1905"/>
        <w:gridCol w:w="1275"/>
        <w:gridCol w:w="2010"/>
        <w:gridCol w:w="3015"/>
        <w:gridCol w:w="118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信息主体名称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统一社会信用代码/组织机构代码/工商注册号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红榜名称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认定机关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认定事由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肇庆市宝星发展有限公司星酒店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91441200MA4UJ2UW3G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肇庆市金品轩餐饮服务有限公司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91441202MA51P6Q72A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端州区东门汉和海鲜酒楼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92441202L6826147X3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肇庆市好味鲜餐饮服务有限公司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91441202MA521A2X3C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肇庆学院（教工餐厅）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12440000456488032C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肇庆学院（第二食堂）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1244000456488032C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广东工商职业学院（明园第一食堂）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524400007701704956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广东工商职业学院（明园第二食堂）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524400007701704956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肇庆市商业幼儿园食堂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124412004564891900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肇庆市端州区交通幼儿园食堂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68641847-8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肇庆市外语职业学校第一食堂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52441200729209394Y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肇庆理工中等职业学校食堂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JY34412000001934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肇庆市端州区春晖实验学校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35469286-8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肇庆市餐饮服务食品安全量化分级管理A级单位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肇庆市推进餐饮服务食品安全量化分级管理的有关规定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《广东省餐饮服务食品安全量化分级管理规定》（粤食药监食〔2011〕144号）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4、卫生健康领域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  <w:t>诚信名单</w:t>
      </w:r>
    </w:p>
    <w:tbl>
      <w:tblPr>
        <w:tblStyle w:val="6"/>
        <w:tblW w:w="14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20"/>
        <w:gridCol w:w="1770"/>
        <w:gridCol w:w="1740"/>
        <w:gridCol w:w="1845"/>
        <w:gridCol w:w="1785"/>
        <w:gridCol w:w="2205"/>
        <w:gridCol w:w="112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信息主体名称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统一社会信用代码/组织机构代码/工商注册号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红榜名称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认定机关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认定事由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肇庆市高要区人民医院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12441283456509120L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宋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2018年度肇庆市药品医疗器械安全监测工作先进单位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肇庆市市场监督管理局           肇庆市卫生健康局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药品医疗器械安全监测工作完成指标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2019年4月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四会市中医院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12441284456526203R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通过了肇庆市2019年度一级性病实验室室间质量考核，成绩优秀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肇庆市性病实验室评定委员会办公室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经肇庆市性病实验室评定委员会办公室认定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0" w:after="0" w:line="600" w:lineRule="exact"/>
        <w:ind w:firstLine="643" w:firstLineChars="200"/>
        <w:rPr>
          <w:rFonts w:hint="eastAsia" w:ascii="黑体" w:hAnsi="黑体" w:cs="黑体"/>
          <w:color w:val="auto"/>
          <w:lang w:eastAsia="zh-CN"/>
        </w:rPr>
      </w:pPr>
    </w:p>
    <w:p>
      <w:pPr>
        <w:rPr>
          <w:rFonts w:hint="eastAsia" w:ascii="黑体" w:hAnsi="黑体" w:cs="黑体"/>
          <w:color w:val="auto"/>
          <w:lang w:eastAsia="zh-CN"/>
        </w:rPr>
      </w:pPr>
      <w:r>
        <w:rPr>
          <w:rFonts w:hint="eastAsia" w:ascii="黑体" w:hAnsi="黑体" w:cs="黑体"/>
          <w:color w:val="auto"/>
          <w:lang w:eastAsia="zh-CN"/>
        </w:rPr>
        <w:br w:type="page"/>
      </w:r>
    </w:p>
    <w:p>
      <w:pPr>
        <w:pStyle w:val="2"/>
        <w:spacing w:line="600" w:lineRule="exact"/>
        <w:ind w:firstLine="643" w:firstLineChars="200"/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cs="黑体"/>
          <w:color w:val="auto"/>
          <w:lang w:eastAsia="zh-CN"/>
        </w:rPr>
        <w:t>二、</w:t>
      </w:r>
      <w:r>
        <w:rPr>
          <w:rFonts w:hint="eastAsia" w:ascii="黑体" w:hAnsi="黑体" w:cs="黑体"/>
          <w:color w:val="auto"/>
        </w:rPr>
        <w:t>失信黑榜</w:t>
      </w:r>
    </w:p>
    <w:p>
      <w:pPr>
        <w:pStyle w:val="2"/>
        <w:spacing w:line="600" w:lineRule="exact"/>
        <w:ind w:firstLine="643" w:firstLineChars="200"/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1、社会组织领域黑榜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30"/>
        <w:gridCol w:w="1050"/>
        <w:gridCol w:w="1440"/>
        <w:gridCol w:w="1110"/>
        <w:gridCol w:w="2661"/>
        <w:gridCol w:w="1089"/>
        <w:gridCol w:w="2490"/>
        <w:gridCol w:w="900"/>
        <w:gridCol w:w="82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信息主体名称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黑榜名称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认定机关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认定事由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肇庆市星湖中等职业学校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72437687-1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撤销登记的社会组织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肇庆市民政局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查，肇庆市星湖中等职业学校于2011年10月31日被肇庆市教育局终止办学，但未按规定办理注销登记，事实清楚，证据充分。根据《民办非企业单位登记管理暂行条例》（中华人民共和国国务院令第251号）第二十四条“民办非企业单位在申请登记时弄虚作假、骗取登记的，或者业务主管单位撤销批准的，由登记管理机关予以撤销登记。”的规定，登记管理机关应予以撤销登记。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撤销登记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查，肇庆市星湖中等职业学校于2011年10月31日被肇庆市教育局终止办学，但未按规定办理注销登记，事实清楚，证据充分。根据《民办非企业单位登记管理暂行条例》（中华人民共和国国务院令第251号）第二十四条“民办非企业单位在申请登记时弄虚作假、骗取登记的，或者业务主管单位撤销批准的，由登记管理机关予以撤销登记。”的规定，登记管理机关应予以撤销登记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2020年1月20日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CB6C"/>
    <w:multiLevelType w:val="singleLevel"/>
    <w:tmpl w:val="5C60CB6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33A3C"/>
    <w:rsid w:val="3F233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2020-05-09T09:41:00Z</dcterms:created>
  <dc:creator>Administrator</dc:creator>
  <cp:lastModifiedBy>Administrator</cp:lastModifiedBy>
  <dcterms:modified xsi:type="dcterms:W3CDTF">2020-05-09T09:42:22Z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